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sq-AL"/>
        </w:rPr>
      </w:pPr>
      <w:bookmarkStart w:id="0" w:name="_GoBack"/>
      <w:bookmarkEnd w:id="0"/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sz w:val="23"/>
          <w:szCs w:val="23"/>
          <w:lang w:val="sq-AL"/>
        </w:rPr>
      </w:pPr>
      <w:r w:rsidRPr="002B051B">
        <w:rPr>
          <w:b/>
          <w:bCs/>
          <w:sz w:val="23"/>
          <w:szCs w:val="23"/>
          <w:lang w:val="sq-AL"/>
        </w:rPr>
        <w:t>Ligji Nr. 03/L-073</w:t>
      </w: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sz w:val="23"/>
          <w:szCs w:val="23"/>
          <w:lang w:val="sq-AL"/>
        </w:rPr>
      </w:pPr>
    </w:p>
    <w:p w:rsidR="002B051B" w:rsidRPr="002B051B" w:rsidRDefault="002B051B" w:rsidP="002B051B">
      <w:pPr>
        <w:autoSpaceDE w:val="0"/>
        <w:autoSpaceDN w:val="0"/>
        <w:adjustRightInd w:val="0"/>
        <w:rPr>
          <w:sz w:val="20"/>
          <w:szCs w:val="20"/>
          <w:lang w:val="sq-AL"/>
        </w:rPr>
      </w:pPr>
      <w:r w:rsidRPr="002B051B">
        <w:rPr>
          <w:b/>
          <w:bCs/>
          <w:sz w:val="23"/>
          <w:szCs w:val="23"/>
          <w:lang w:val="sq-AL"/>
        </w:rPr>
        <w:t>PËR ZGJEDHJET E PËRGJITHSHME NË REPUBLIKËN E KOSOVËS</w:t>
      </w: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sq-AL"/>
        </w:rPr>
      </w:pPr>
    </w:p>
    <w:p w:rsidR="002B051B" w:rsidRPr="002B051B" w:rsidRDefault="002B051B" w:rsidP="002B051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sq-AL"/>
        </w:rPr>
      </w:pPr>
      <w:r w:rsidRPr="002B051B">
        <w:rPr>
          <w:b/>
          <w:bCs/>
          <w:color w:val="000000"/>
          <w:sz w:val="26"/>
          <w:szCs w:val="26"/>
          <w:lang w:val="sq-AL"/>
        </w:rPr>
        <w:t>KREU VIII</w:t>
      </w: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MEDIAT GJATË FUSHATËS SË ZGJEDHJEVE</w:t>
      </w:r>
    </w:p>
    <w:p w:rsidR="003B2D52" w:rsidRDefault="003B2D52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47</w:t>
      </w:r>
    </w:p>
    <w:p w:rsid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Dispozitat e Përgjithshme</w:t>
      </w:r>
    </w:p>
    <w:p w:rsidR="003B2D52" w:rsidRPr="002B051B" w:rsidRDefault="003B2D52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47.1 Kodi i Sjelljes për Mediat Transmetuese dhe Kodi i Sjelljes (KS) për Mediat e Shkruara,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siç janë nxjerrë nga Komisioni i Pavarur për Media, zbatohet ndaj të gjitha aspekteve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prezantimit të fushatës dhe transmetimit të reklamave. Ky Kod i Sjelljes zbatohet për të gjithë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gazetarët, redaktorët, udhëheqësit e transmetimit dhe botuesit.</w:t>
      </w:r>
    </w:p>
    <w:p w:rsidR="003B2D52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 xml:space="preserve">47.2 Të gjitha mediat </w:t>
      </w:r>
      <w:r w:rsidRPr="00D71713">
        <w:rPr>
          <w:sz w:val="23"/>
          <w:szCs w:val="23"/>
          <w:lang w:val="sq-AL"/>
        </w:rPr>
        <w:t>transmetuese publike emetojnë</w:t>
      </w:r>
      <w:r w:rsidRPr="002B051B">
        <w:rPr>
          <w:color w:val="000000"/>
          <w:sz w:val="23"/>
          <w:szCs w:val="23"/>
          <w:lang w:val="sq-AL"/>
        </w:rPr>
        <w:t xml:space="preserve"> pa pagesë material për edukimin 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votuesve, ashtu siç kërkohet dhe u sigurohet nga KQZ-ja.</w:t>
      </w:r>
    </w:p>
    <w:p w:rsidR="003B2D52" w:rsidRPr="002B051B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47.3 Gazetarët, redaktorët, udhëheqësit e transmetimeve, botuesit dhe pronarët e mediave që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kandidohen në zgjedhje për një post publik, nuk kontribuojnë ose përndryshe ndikojnë në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përmbajtjen e mediave të tyre përkatëse.</w:t>
      </w:r>
    </w:p>
    <w:p w:rsidR="003B2D52" w:rsidRPr="002B051B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47.4 Të gjitha mediat pranojnë reklamimin me pagesë në gjuhën(t) në të cilën ato normalisht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transmetojnë ose publikojnë.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19"/>
          <w:szCs w:val="19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47.5 Publikimi ose përfshirja në transmetim të hulumtimeve të opinionit dhe të anketave gjatë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 xml:space="preserve">periudhës së fushatës dhe që kanë të bëjnë me zgjedhjet përcillet me numrin e </w:t>
      </w:r>
      <w:r w:rsidR="00FC6B20">
        <w:rPr>
          <w:color w:val="000000"/>
          <w:sz w:val="23"/>
          <w:szCs w:val="23"/>
          <w:lang w:val="sq-AL"/>
        </w:rPr>
        <w:t>gjithëmbarshëm</w:t>
      </w:r>
      <w:r w:rsidR="003B2D52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të respondentëve, emrin e kompanisë realizuese, emrin e partisë përgjegjëse për atë hulumtim,</w:t>
      </w:r>
      <w:r w:rsidR="003B2D52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dhe margjinën e gabimit.</w:t>
      </w:r>
    </w:p>
    <w:p w:rsidR="003B2D52" w:rsidRPr="002B051B" w:rsidRDefault="003B2D52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48</w:t>
      </w:r>
    </w:p>
    <w:p w:rsidR="002B051B" w:rsidRDefault="002B051B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Qasja e Drejtë dhe e Paanshme nga Mediat gjatë Fushatës së Zgjedhjeve</w:t>
      </w:r>
    </w:p>
    <w:p w:rsidR="003B2D52" w:rsidRPr="002B051B" w:rsidRDefault="003B2D52" w:rsidP="003B2D5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Të gjitha mediat sigurojnë se të gjitha subjektet politike të certifikuara përfaqësohen në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mënyrë të drejtë dhe të paanshme në emisionet gjatë fushatës së zgjedhjeve, dhe të gjitha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mediat transmetuese u sigurojnë të gjitha subjekteve politike të certifikuara qasje të drejtë dhe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të paanshme në programet me diskutime politike dhe debate.</w:t>
      </w:r>
    </w:p>
    <w:p w:rsidR="00DD2EA5" w:rsidRDefault="00DD2EA5" w:rsidP="003B2D52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DD2EA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49</w:t>
      </w:r>
    </w:p>
    <w:p w:rsidR="002B051B" w:rsidRDefault="002B051B" w:rsidP="00DD2EA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Rregullat e Përgjithshme për Reklamim Politik në Radio dhe Televizion</w:t>
      </w:r>
    </w:p>
    <w:p w:rsidR="00DD2EA5" w:rsidRPr="002B051B" w:rsidRDefault="00DD2EA5" w:rsidP="00DD2EA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 Pikat reklamuese politike nuk janë më të gjata se dy (2) minuta (120 sekonda).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49.2 Nga transmetuesit të cilët vendosin të emetojnë reklamim politik me pagesë kërkohet që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gjatë periudhës së fushatës t’i ofrojnë një sasi minimale minutash të kohës për emetim pa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pagesë secilit subjekt politik të certifikuar: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lastRenderedPageBreak/>
        <w:t>a) 20 minuta për transmetues televiziv privat që transmetojnë në tërë Kosovën;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b) 40 minuta për Transmetuesin Televiziv të Shërbimit Publik;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c) 15 minuta për secilin radio stacion privat që transmeton në tërë Kosovën;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d) 30 minuta për secilin nga kanalet e dy radiove publike;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e) 15 minuta për të gjitha stacionet tjera televizive;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f) 10 minuta për të gjitha radio stacionet tjera.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49.3 Kjo kohë e emetimit pa pagesë mund të sigurohet sipas vlerësimit të transmetuesve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individual, në formë të pjesëmarrjes në debate, programe diskutimi, intervista jashtë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programeve të rregullta informative të parapara, ose si pika reklamuese politike pa pagesë.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49.4 Përfshirja në programet e rregullta informative të parapara nuk llogaritet si kohë emetimi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pa pagesë.</w:t>
      </w:r>
    </w:p>
    <w:p w:rsidR="00DD2EA5" w:rsidRPr="002B051B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49.5 Në kuadër të programeve informative nuk emetohet asnjë pikë reklamuese politik. Për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qëllim të këtij neni, programet informative përkufizohen si programe që përfshijnë</w:t>
      </w:r>
      <w:r w:rsidR="00DD2EA5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komponentët e sportit dhe të motit në transmetimet e lajmeve.</w:t>
      </w:r>
    </w:p>
    <w:p w:rsidR="00DD2EA5" w:rsidRDefault="00DD2EA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49.6 Transmetuesit përkujdesen që çdo pikë reklamuese politike të identifikohet qartë si e tillë</w:t>
      </w:r>
      <w:r w:rsidR="00E840ED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dhe të tregojë qartë organizatën ose individin përgjegjës për të.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19"/>
          <w:szCs w:val="19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49.7 Nga transmetuesit kërkohet të mbajnë ditarë të veçantë ditorë, të siguruar nga KPM-ja,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për qasjet e siguruara pa pagesë dhe kohët për reklamim që i janë shitur çdo subjekti politik të</w:t>
      </w:r>
      <w:r w:rsidR="00E840ED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certifikuar. Këta ditarë përgatiten dhe i dorëzohen KPM-së për çdo javë në përputhje me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udhëzimet e dhëna. Pasi të merren, ditarët janë të hapur për t’u shikuar nga publiku.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49.8 Transmetuesit të cilët zgjedhin të transmetojnë reklama të paguara politike ofrojnë, një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javë para fillimit të periudhës së fushatës, një orar me shkrim të kohëve të paanshme dhe të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drejta të emetimit pa pagesë për pikat reklamuese politike për të gjitha subjektet politike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certifikuara.</w:t>
      </w:r>
    </w:p>
    <w:p w:rsidR="00635F05" w:rsidRPr="002B051B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49.9 Transmetuesit nuk ndëshkohen nëse një subjekt politik i certifikuar nuk e shfrytëzon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kohën e ofruar në mënyrë të drejtë dhe të paanshme.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49.10 Koha e gjithëmbarshme e pikave reklamuese politike të emetuara pa pagesë në një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transmetues është më së shumti 20 minuta për një subjekt politik të certifikuar.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49.11 Transmetuesit që vendosin të transmetojnë reklamimet politike me pagesë, por që gjatë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rrjedhës së periudhës së fushatës nuk ofrojnë minimumin e kohëve të kërkuara për emetim pa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pagesë për subjektet politike të certifikuara konsiderohet se e kanë shkelur këtë ligj.</w:t>
      </w:r>
    </w:p>
    <w:p w:rsidR="00635F05" w:rsidRDefault="00635F0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49.12 Nga transmetuesit privat të cilët vendosin të mos transmetojnë reklamim politik me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pagesë për asnjë subjekt politik të certifikuar, nuk kërkohet të ofrojnë minimumin e kohës së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9B33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 xml:space="preserve">emetimit pa pagesë, siç </w:t>
      </w:r>
      <w:r w:rsidRPr="00B52BD2">
        <w:rPr>
          <w:sz w:val="23"/>
          <w:szCs w:val="23"/>
          <w:lang w:val="sq-AL"/>
        </w:rPr>
        <w:t>specifikohet në paragrafin 2 të këtij neni.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lastRenderedPageBreak/>
        <w:t>49.13 Transmetuesit privat të cilët vendosin të mos emetojnë reklamime politike me pagesë,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por që ofrojnë kohë për emetim pa pagesë për cilindo subjekt politik të certifikuar, duhet që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kohë të ngjashme për emetim pa pagesë t’u sigurojnë të gjitha subjekteve politike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certifikuara.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49.14 Çmimi për një sekondë me të cilin ngarkohen për pika reklamuese politike me pagesë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nuk është më i lartë sesa shkalla më e ulët e ngarkuar për atë kohë dhe ditë të javës gjatë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gjashtë (6) muajve të fundit.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345CD1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50</w:t>
      </w:r>
    </w:p>
    <w:p w:rsidR="002B051B" w:rsidRPr="002B051B" w:rsidRDefault="002B051B" w:rsidP="00345CD1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Reklamimi Politik me Pagesë në Mediat e Shkruara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50.1 Mediat e shkruara u sigurojnë qasje të drejtë dhe të paanshme të gjitha subjekteve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politike të certifikuara që kërkojnë hapësirë reklamuese.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50.2 Një medium i shkruar aplikon çmime të njëjta pa diskriminim ndaj të gjitha subjekteve</w:t>
      </w: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politike të certifikuara.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50.3 Çdo reklamim politik me pagesë e tregon organizatën ose individin përgjegjës për të.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50.4 Hapësira për reklamim pa pagesë, e siguruar për subjektin politik të certifikuar,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identifikohet qartë si e tillë. Hapësira e ngjashme pa pagesë u sigurohet menjëherë të gjitha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subjekteve politike të tjera të certifikuara që e kërkojnë këtë.</w:t>
      </w:r>
    </w:p>
    <w:p w:rsidR="00345CD1" w:rsidRDefault="00345CD1" w:rsidP="003B2D52">
      <w:pPr>
        <w:autoSpaceDE w:val="0"/>
        <w:autoSpaceDN w:val="0"/>
        <w:adjustRightInd w:val="0"/>
        <w:jc w:val="both"/>
        <w:rPr>
          <w:color w:val="000000"/>
          <w:sz w:val="19"/>
          <w:szCs w:val="19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50.5 Mediat e shkruara i ngarkojnë subjektet politike të certifikuara me norma të reklamimit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që nuk janë më të larta se normat më të ulëta të reklamimit të publikuara zyrtarisht dhe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ofruara për të gjithë reklamuesit e tjerë për hapësirë dhe numër të ngjashëm të rreshtave në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faqe, e që janë në përdorim tridhjetë (30) ditë para periudhës së fushatës.</w:t>
      </w:r>
    </w:p>
    <w:p w:rsidR="008D0099" w:rsidRDefault="008D0099" w:rsidP="003B2D52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sq-AL"/>
        </w:rPr>
      </w:pPr>
    </w:p>
    <w:p w:rsidR="002B051B" w:rsidRPr="002B051B" w:rsidRDefault="002B051B" w:rsidP="008D009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51</w:t>
      </w:r>
    </w:p>
    <w:p w:rsidR="002B051B" w:rsidRDefault="002B051B" w:rsidP="008D009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Rregullimi i Regjimit dhe Procedurat e Ankimit</w:t>
      </w:r>
    </w:p>
    <w:p w:rsidR="008D0099" w:rsidRPr="002B051B" w:rsidRDefault="008D0099" w:rsidP="008D009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51.1 Të gjitha ankesat përkitazi me shkeljen e këtij Kapitulli nga subjektet politike i përcillen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Komisioni Zgjedhor për Ankesa dhe Parashtresa (KZAP), ndërsa shkeljet nga mediat i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referohen Komisionit të Pavarur për Media (KPM) në pajtim me dispozitat e Ligjit për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Komisionin e Pavarur të Mediave.</w:t>
      </w: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51.2 Të gjitha ankesat të cilat pretendojnë shkeljen e këtij Kapitulli përcillen nga KZAP-i për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shqyrtim dhe vendosje nga KPM-ja.</w:t>
      </w: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51.3 Cenimi i detyrave dhe përgjegjësive të mediave, siç është shpallur në këtë Kapitull,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mund të përfundojë me sanksione nga KPM-ja.</w:t>
      </w: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51.4 KZAP-i e ka autoritetin t’u shqiptojë sanksione subjekteve politike të certifikuara lidhur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me shkeljen e këtij Kapitulli në pajtim me dispozitat e Kapitullit XX. Shkeljet tjera të këtij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neni i referohen KZAP-it.</w:t>
      </w: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5F6225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lastRenderedPageBreak/>
        <w:t>Neni 52</w:t>
      </w:r>
    </w:p>
    <w:p w:rsid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Ndalimi i Përfshirjes në Media</w:t>
      </w:r>
    </w:p>
    <w:p w:rsidR="005F6225" w:rsidRPr="002B051B" w:rsidRDefault="005F6225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52.1 Asnjë person ose medium nuk transmeton ose publikon çfarëdo materiali që i takon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aktivitetit të fushatës gjatë periudhës që fillon njëzetekatër (24) orë para hapjes së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vendvotimeve deri në mbylljen zyrtare të vendvotimeve.</w:t>
      </w: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52.2 Në Kosovë nuk bëhet asnjë publikim ose transmetim i rezultateve të hulumtimit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opinionit publik që ka të bëjë me fushatën e zgjedhjeve, duke përshirë daljen në votime, gjatë</w:t>
      </w:r>
    </w:p>
    <w:p w:rsidR="002B051B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periudhës që fillon 24 orë para mbylljes zyrtare të vendvotimeve dhe deri në përmbylljen 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procesit zgjedhor.</w:t>
      </w:r>
    </w:p>
    <w:p w:rsidR="005F6225" w:rsidRPr="002B051B" w:rsidRDefault="005F6225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</w:p>
    <w:p w:rsidR="002B051B" w:rsidRP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Neni 53</w:t>
      </w:r>
    </w:p>
    <w:p w:rsidR="002B051B" w:rsidRDefault="002B051B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  <w:r w:rsidRPr="002B051B">
        <w:rPr>
          <w:b/>
          <w:bCs/>
          <w:color w:val="000000"/>
          <w:sz w:val="23"/>
          <w:szCs w:val="23"/>
          <w:lang w:val="sq-AL"/>
        </w:rPr>
        <w:t>Mirëmbajta e Ditarit të Mbulimit të Mediave</w:t>
      </w:r>
    </w:p>
    <w:p w:rsidR="005F6225" w:rsidRPr="002B051B" w:rsidRDefault="005F6225" w:rsidP="005F622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q-AL"/>
        </w:rPr>
      </w:pPr>
    </w:p>
    <w:p w:rsidR="002B051B" w:rsidRPr="00FC6B20" w:rsidRDefault="002B051B" w:rsidP="003B2D52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q-AL"/>
        </w:rPr>
      </w:pPr>
      <w:r w:rsidRPr="002B051B">
        <w:rPr>
          <w:color w:val="000000"/>
          <w:sz w:val="23"/>
          <w:szCs w:val="23"/>
          <w:lang w:val="sq-AL"/>
        </w:rPr>
        <w:t>Komisioni i Pavarur për Media siguron se mediat mirëmbajnë një ditar për të regjistruar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kohën e emetimit, dhe ekspozimeve tjera të mediave, për reklamim me pagesë dhe pa pagesë,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të aktiviteteve të fushatës për secilën parti. Ditari i vlerëson të gjithë treguesit relevant të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ekspozimeve, ndaras për secilin subjekt politik, sipas mënyrës së përcaktuar me rregullat e</w:t>
      </w:r>
      <w:r w:rsidR="00FC6B20">
        <w:rPr>
          <w:color w:val="000000"/>
          <w:sz w:val="23"/>
          <w:szCs w:val="23"/>
          <w:lang w:val="sq-AL"/>
        </w:rPr>
        <w:t xml:space="preserve"> </w:t>
      </w:r>
      <w:r w:rsidRPr="002B051B">
        <w:rPr>
          <w:color w:val="000000"/>
          <w:sz w:val="23"/>
          <w:szCs w:val="23"/>
          <w:lang w:val="sq-AL"/>
        </w:rPr>
        <w:t>KPM-së.</w:t>
      </w:r>
    </w:p>
    <w:p w:rsidR="002D3C80" w:rsidRPr="002B051B" w:rsidRDefault="002D3C80" w:rsidP="003B2D52">
      <w:pPr>
        <w:jc w:val="both"/>
        <w:rPr>
          <w:lang w:val="sq-AL"/>
        </w:rPr>
      </w:pPr>
    </w:p>
    <w:sectPr w:rsidR="002D3C80" w:rsidRPr="002B051B" w:rsidSect="002B05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C0"/>
    <w:rsid w:val="00004A31"/>
    <w:rsid w:val="00012C53"/>
    <w:rsid w:val="0002565A"/>
    <w:rsid w:val="000315EE"/>
    <w:rsid w:val="00032EB2"/>
    <w:rsid w:val="00035BCB"/>
    <w:rsid w:val="00044B1B"/>
    <w:rsid w:val="0004704A"/>
    <w:rsid w:val="00050A04"/>
    <w:rsid w:val="00050B99"/>
    <w:rsid w:val="00057035"/>
    <w:rsid w:val="00061107"/>
    <w:rsid w:val="0006206A"/>
    <w:rsid w:val="00062B8C"/>
    <w:rsid w:val="000652AB"/>
    <w:rsid w:val="0007625B"/>
    <w:rsid w:val="0009125A"/>
    <w:rsid w:val="000933A6"/>
    <w:rsid w:val="000A3AB9"/>
    <w:rsid w:val="000B7FCE"/>
    <w:rsid w:val="000C1D5F"/>
    <w:rsid w:val="000D5309"/>
    <w:rsid w:val="000D7189"/>
    <w:rsid w:val="000F790C"/>
    <w:rsid w:val="001107D6"/>
    <w:rsid w:val="00125108"/>
    <w:rsid w:val="00127861"/>
    <w:rsid w:val="0015734C"/>
    <w:rsid w:val="00157F7D"/>
    <w:rsid w:val="00175ED1"/>
    <w:rsid w:val="0018216C"/>
    <w:rsid w:val="00193EAB"/>
    <w:rsid w:val="00194B54"/>
    <w:rsid w:val="001A0F20"/>
    <w:rsid w:val="001A7AD6"/>
    <w:rsid w:val="001B27A8"/>
    <w:rsid w:val="001B2990"/>
    <w:rsid w:val="001B36C2"/>
    <w:rsid w:val="001B5BFC"/>
    <w:rsid w:val="001B67BC"/>
    <w:rsid w:val="001C06E4"/>
    <w:rsid w:val="001C719D"/>
    <w:rsid w:val="001D1CC6"/>
    <w:rsid w:val="001D25AD"/>
    <w:rsid w:val="001D7850"/>
    <w:rsid w:val="001E6E09"/>
    <w:rsid w:val="002020FA"/>
    <w:rsid w:val="00207202"/>
    <w:rsid w:val="00214945"/>
    <w:rsid w:val="00224AD5"/>
    <w:rsid w:val="0023261A"/>
    <w:rsid w:val="0024097E"/>
    <w:rsid w:val="00246AC7"/>
    <w:rsid w:val="002A28C3"/>
    <w:rsid w:val="002A3F6F"/>
    <w:rsid w:val="002B051B"/>
    <w:rsid w:val="002C3F21"/>
    <w:rsid w:val="002C7B1A"/>
    <w:rsid w:val="002D3C80"/>
    <w:rsid w:val="002D5834"/>
    <w:rsid w:val="002E4B7E"/>
    <w:rsid w:val="002F0160"/>
    <w:rsid w:val="00304FCC"/>
    <w:rsid w:val="003124BA"/>
    <w:rsid w:val="0031258D"/>
    <w:rsid w:val="00315F0C"/>
    <w:rsid w:val="00340EF9"/>
    <w:rsid w:val="00342792"/>
    <w:rsid w:val="00343144"/>
    <w:rsid w:val="00345CD1"/>
    <w:rsid w:val="00353A23"/>
    <w:rsid w:val="0036756C"/>
    <w:rsid w:val="0038042B"/>
    <w:rsid w:val="003814C4"/>
    <w:rsid w:val="003860B5"/>
    <w:rsid w:val="00386822"/>
    <w:rsid w:val="00392D9E"/>
    <w:rsid w:val="003A1C3D"/>
    <w:rsid w:val="003B2D2F"/>
    <w:rsid w:val="003B2D52"/>
    <w:rsid w:val="003B4330"/>
    <w:rsid w:val="003C2E9C"/>
    <w:rsid w:val="003C30FE"/>
    <w:rsid w:val="003C4D06"/>
    <w:rsid w:val="003C786D"/>
    <w:rsid w:val="003D542E"/>
    <w:rsid w:val="003D7B41"/>
    <w:rsid w:val="003E21A0"/>
    <w:rsid w:val="003E223E"/>
    <w:rsid w:val="003E45ED"/>
    <w:rsid w:val="003E7636"/>
    <w:rsid w:val="003F6E14"/>
    <w:rsid w:val="004163D2"/>
    <w:rsid w:val="00416C31"/>
    <w:rsid w:val="00430B3D"/>
    <w:rsid w:val="004367A3"/>
    <w:rsid w:val="00440C2E"/>
    <w:rsid w:val="004442D8"/>
    <w:rsid w:val="004449AC"/>
    <w:rsid w:val="00450F79"/>
    <w:rsid w:val="00452758"/>
    <w:rsid w:val="00454A3C"/>
    <w:rsid w:val="0046493F"/>
    <w:rsid w:val="004702D1"/>
    <w:rsid w:val="004732BF"/>
    <w:rsid w:val="0047752E"/>
    <w:rsid w:val="00482742"/>
    <w:rsid w:val="004A1608"/>
    <w:rsid w:val="004A5D85"/>
    <w:rsid w:val="004B3E47"/>
    <w:rsid w:val="004C0A6E"/>
    <w:rsid w:val="004D1F4B"/>
    <w:rsid w:val="00500D9B"/>
    <w:rsid w:val="005201DE"/>
    <w:rsid w:val="00520CA6"/>
    <w:rsid w:val="00526806"/>
    <w:rsid w:val="00527FE5"/>
    <w:rsid w:val="005300C4"/>
    <w:rsid w:val="00530290"/>
    <w:rsid w:val="00536D90"/>
    <w:rsid w:val="00556992"/>
    <w:rsid w:val="00570709"/>
    <w:rsid w:val="00584A4A"/>
    <w:rsid w:val="005854FA"/>
    <w:rsid w:val="00594FEF"/>
    <w:rsid w:val="005A441B"/>
    <w:rsid w:val="005A68BE"/>
    <w:rsid w:val="005A7790"/>
    <w:rsid w:val="005B2366"/>
    <w:rsid w:val="005C09E0"/>
    <w:rsid w:val="005C27B1"/>
    <w:rsid w:val="005D1959"/>
    <w:rsid w:val="005D776F"/>
    <w:rsid w:val="005E22B8"/>
    <w:rsid w:val="005E4B83"/>
    <w:rsid w:val="005F0945"/>
    <w:rsid w:val="005F6225"/>
    <w:rsid w:val="006001A5"/>
    <w:rsid w:val="00605793"/>
    <w:rsid w:val="006104CE"/>
    <w:rsid w:val="00624ACB"/>
    <w:rsid w:val="00630B58"/>
    <w:rsid w:val="00635F05"/>
    <w:rsid w:val="00642056"/>
    <w:rsid w:val="00644A75"/>
    <w:rsid w:val="00650223"/>
    <w:rsid w:val="00653721"/>
    <w:rsid w:val="0065385B"/>
    <w:rsid w:val="00654536"/>
    <w:rsid w:val="006654EB"/>
    <w:rsid w:val="00665D43"/>
    <w:rsid w:val="006744EA"/>
    <w:rsid w:val="00677BA0"/>
    <w:rsid w:val="00681003"/>
    <w:rsid w:val="00691A80"/>
    <w:rsid w:val="00697197"/>
    <w:rsid w:val="006976D3"/>
    <w:rsid w:val="006A11E9"/>
    <w:rsid w:val="006A39D0"/>
    <w:rsid w:val="006A6487"/>
    <w:rsid w:val="006B68A6"/>
    <w:rsid w:val="006E32D0"/>
    <w:rsid w:val="006E3F10"/>
    <w:rsid w:val="006E5D86"/>
    <w:rsid w:val="006E7B11"/>
    <w:rsid w:val="006F38C0"/>
    <w:rsid w:val="0070400B"/>
    <w:rsid w:val="007111C9"/>
    <w:rsid w:val="00715360"/>
    <w:rsid w:val="0071747C"/>
    <w:rsid w:val="007205EA"/>
    <w:rsid w:val="00721DBC"/>
    <w:rsid w:val="00727C5E"/>
    <w:rsid w:val="00735666"/>
    <w:rsid w:val="00751063"/>
    <w:rsid w:val="00753833"/>
    <w:rsid w:val="00755CE7"/>
    <w:rsid w:val="007771AD"/>
    <w:rsid w:val="007A5AD6"/>
    <w:rsid w:val="007A63D5"/>
    <w:rsid w:val="007B278A"/>
    <w:rsid w:val="007B408A"/>
    <w:rsid w:val="007B4988"/>
    <w:rsid w:val="007B6CAE"/>
    <w:rsid w:val="007C206D"/>
    <w:rsid w:val="007D019C"/>
    <w:rsid w:val="007D1148"/>
    <w:rsid w:val="007D53CB"/>
    <w:rsid w:val="007D7054"/>
    <w:rsid w:val="007F4800"/>
    <w:rsid w:val="007F7C99"/>
    <w:rsid w:val="008024D3"/>
    <w:rsid w:val="00802C27"/>
    <w:rsid w:val="00807A3A"/>
    <w:rsid w:val="0081171B"/>
    <w:rsid w:val="00812BDB"/>
    <w:rsid w:val="008233AD"/>
    <w:rsid w:val="00824265"/>
    <w:rsid w:val="00835C3C"/>
    <w:rsid w:val="00835F83"/>
    <w:rsid w:val="00837D1C"/>
    <w:rsid w:val="0085270C"/>
    <w:rsid w:val="00854DA1"/>
    <w:rsid w:val="00856CF0"/>
    <w:rsid w:val="00865FE6"/>
    <w:rsid w:val="00874809"/>
    <w:rsid w:val="008901CD"/>
    <w:rsid w:val="00894AAC"/>
    <w:rsid w:val="00894DBA"/>
    <w:rsid w:val="008A0CBC"/>
    <w:rsid w:val="008A1062"/>
    <w:rsid w:val="008A4C02"/>
    <w:rsid w:val="008C112F"/>
    <w:rsid w:val="008C1948"/>
    <w:rsid w:val="008C3251"/>
    <w:rsid w:val="008C3545"/>
    <w:rsid w:val="008C7BAB"/>
    <w:rsid w:val="008D0099"/>
    <w:rsid w:val="008D0ECC"/>
    <w:rsid w:val="008E267E"/>
    <w:rsid w:val="008E286F"/>
    <w:rsid w:val="008E5B59"/>
    <w:rsid w:val="0090119C"/>
    <w:rsid w:val="0092069C"/>
    <w:rsid w:val="00922C53"/>
    <w:rsid w:val="0093054B"/>
    <w:rsid w:val="00942628"/>
    <w:rsid w:val="00945504"/>
    <w:rsid w:val="00947188"/>
    <w:rsid w:val="009576F7"/>
    <w:rsid w:val="009631A0"/>
    <w:rsid w:val="00963EF7"/>
    <w:rsid w:val="00972C5D"/>
    <w:rsid w:val="009821E6"/>
    <w:rsid w:val="00990DB5"/>
    <w:rsid w:val="009945B5"/>
    <w:rsid w:val="009973C5"/>
    <w:rsid w:val="009A0E3D"/>
    <w:rsid w:val="009A5E60"/>
    <w:rsid w:val="009A7D8E"/>
    <w:rsid w:val="009C0DF9"/>
    <w:rsid w:val="009D0B78"/>
    <w:rsid w:val="009D3863"/>
    <w:rsid w:val="009D6D89"/>
    <w:rsid w:val="009E0DEF"/>
    <w:rsid w:val="009E59BA"/>
    <w:rsid w:val="009E6F0D"/>
    <w:rsid w:val="009E78CC"/>
    <w:rsid w:val="009F2246"/>
    <w:rsid w:val="009F28C5"/>
    <w:rsid w:val="009F75D9"/>
    <w:rsid w:val="00A059DA"/>
    <w:rsid w:val="00A3291F"/>
    <w:rsid w:val="00A40CA1"/>
    <w:rsid w:val="00A40D59"/>
    <w:rsid w:val="00A47D8A"/>
    <w:rsid w:val="00A65E88"/>
    <w:rsid w:val="00A663AC"/>
    <w:rsid w:val="00A83C52"/>
    <w:rsid w:val="00AA61D4"/>
    <w:rsid w:val="00AB1E05"/>
    <w:rsid w:val="00AB1EC6"/>
    <w:rsid w:val="00AE448B"/>
    <w:rsid w:val="00AE62D8"/>
    <w:rsid w:val="00AE730D"/>
    <w:rsid w:val="00AF1369"/>
    <w:rsid w:val="00AF13BF"/>
    <w:rsid w:val="00AF2966"/>
    <w:rsid w:val="00AF4C62"/>
    <w:rsid w:val="00B00BFB"/>
    <w:rsid w:val="00B06B80"/>
    <w:rsid w:val="00B204B2"/>
    <w:rsid w:val="00B228E3"/>
    <w:rsid w:val="00B23884"/>
    <w:rsid w:val="00B24B05"/>
    <w:rsid w:val="00B27D45"/>
    <w:rsid w:val="00B304E8"/>
    <w:rsid w:val="00B34F72"/>
    <w:rsid w:val="00B36025"/>
    <w:rsid w:val="00B45D41"/>
    <w:rsid w:val="00B52BD2"/>
    <w:rsid w:val="00B55907"/>
    <w:rsid w:val="00B73177"/>
    <w:rsid w:val="00B925EE"/>
    <w:rsid w:val="00BA0669"/>
    <w:rsid w:val="00BA2A1B"/>
    <w:rsid w:val="00BB42B8"/>
    <w:rsid w:val="00BC03C4"/>
    <w:rsid w:val="00BC0F33"/>
    <w:rsid w:val="00BC2171"/>
    <w:rsid w:val="00BC50E8"/>
    <w:rsid w:val="00BC74E4"/>
    <w:rsid w:val="00BC789B"/>
    <w:rsid w:val="00BD6A33"/>
    <w:rsid w:val="00BE00CF"/>
    <w:rsid w:val="00BE45CD"/>
    <w:rsid w:val="00BE4AB3"/>
    <w:rsid w:val="00BF115F"/>
    <w:rsid w:val="00BF2BF7"/>
    <w:rsid w:val="00BF3902"/>
    <w:rsid w:val="00BF5FA9"/>
    <w:rsid w:val="00C0778C"/>
    <w:rsid w:val="00C077E4"/>
    <w:rsid w:val="00C22942"/>
    <w:rsid w:val="00C2524A"/>
    <w:rsid w:val="00C25CFB"/>
    <w:rsid w:val="00C26784"/>
    <w:rsid w:val="00C26B8B"/>
    <w:rsid w:val="00C30BDC"/>
    <w:rsid w:val="00C43505"/>
    <w:rsid w:val="00C43B37"/>
    <w:rsid w:val="00C44482"/>
    <w:rsid w:val="00C4561B"/>
    <w:rsid w:val="00C4646B"/>
    <w:rsid w:val="00C47CF7"/>
    <w:rsid w:val="00C57AC5"/>
    <w:rsid w:val="00C66AC9"/>
    <w:rsid w:val="00C73469"/>
    <w:rsid w:val="00C8751A"/>
    <w:rsid w:val="00C95D11"/>
    <w:rsid w:val="00CA1412"/>
    <w:rsid w:val="00CA5644"/>
    <w:rsid w:val="00CC03A3"/>
    <w:rsid w:val="00CC5E5D"/>
    <w:rsid w:val="00CD056D"/>
    <w:rsid w:val="00CD28B1"/>
    <w:rsid w:val="00CD3233"/>
    <w:rsid w:val="00CD73CC"/>
    <w:rsid w:val="00CD76B2"/>
    <w:rsid w:val="00CE32F4"/>
    <w:rsid w:val="00CE33DB"/>
    <w:rsid w:val="00CF3713"/>
    <w:rsid w:val="00CF73A8"/>
    <w:rsid w:val="00D01E17"/>
    <w:rsid w:val="00D03E88"/>
    <w:rsid w:val="00D052D3"/>
    <w:rsid w:val="00D053C7"/>
    <w:rsid w:val="00D178DA"/>
    <w:rsid w:val="00D24FA4"/>
    <w:rsid w:val="00D40BFA"/>
    <w:rsid w:val="00D41CB4"/>
    <w:rsid w:val="00D656CC"/>
    <w:rsid w:val="00D67EE9"/>
    <w:rsid w:val="00D70F41"/>
    <w:rsid w:val="00D71713"/>
    <w:rsid w:val="00DC5A8C"/>
    <w:rsid w:val="00DC793A"/>
    <w:rsid w:val="00DD1E2E"/>
    <w:rsid w:val="00DD2EA5"/>
    <w:rsid w:val="00DD75DE"/>
    <w:rsid w:val="00DE084F"/>
    <w:rsid w:val="00DE7C8A"/>
    <w:rsid w:val="00DF2CD8"/>
    <w:rsid w:val="00DF3AD2"/>
    <w:rsid w:val="00DF4E54"/>
    <w:rsid w:val="00DF6DAB"/>
    <w:rsid w:val="00E152B6"/>
    <w:rsid w:val="00E34DF6"/>
    <w:rsid w:val="00E37615"/>
    <w:rsid w:val="00E626D0"/>
    <w:rsid w:val="00E64E19"/>
    <w:rsid w:val="00E840ED"/>
    <w:rsid w:val="00E86621"/>
    <w:rsid w:val="00E94479"/>
    <w:rsid w:val="00E95B5A"/>
    <w:rsid w:val="00EA584A"/>
    <w:rsid w:val="00EA7142"/>
    <w:rsid w:val="00EB1C78"/>
    <w:rsid w:val="00EB296B"/>
    <w:rsid w:val="00EC721B"/>
    <w:rsid w:val="00EE3F73"/>
    <w:rsid w:val="00EF5C12"/>
    <w:rsid w:val="00EF7853"/>
    <w:rsid w:val="00F14271"/>
    <w:rsid w:val="00F15DC7"/>
    <w:rsid w:val="00F210C7"/>
    <w:rsid w:val="00F24C1C"/>
    <w:rsid w:val="00F265C0"/>
    <w:rsid w:val="00F33DB8"/>
    <w:rsid w:val="00F37A27"/>
    <w:rsid w:val="00F45EC7"/>
    <w:rsid w:val="00F46B49"/>
    <w:rsid w:val="00F556CB"/>
    <w:rsid w:val="00F603C3"/>
    <w:rsid w:val="00F72827"/>
    <w:rsid w:val="00F74D09"/>
    <w:rsid w:val="00F8359C"/>
    <w:rsid w:val="00F86E16"/>
    <w:rsid w:val="00FA0514"/>
    <w:rsid w:val="00FB2A49"/>
    <w:rsid w:val="00FB352A"/>
    <w:rsid w:val="00FB5D5F"/>
    <w:rsid w:val="00FC2180"/>
    <w:rsid w:val="00FC6B20"/>
    <w:rsid w:val="00FD56A3"/>
    <w:rsid w:val="00FE15B4"/>
    <w:rsid w:val="00FE1B24"/>
    <w:rsid w:val="00FF0F03"/>
    <w:rsid w:val="00FF11DE"/>
    <w:rsid w:val="00FF229B"/>
    <w:rsid w:val="00FF28B5"/>
    <w:rsid w:val="00FF41D9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0E1F43-A6E0-4B88-86B2-B5EF4B7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Ligji Nr</vt:lpstr>
    </vt:vector>
  </TitlesOfParts>
  <Company>Ombudsperson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Ligji Nr</dc:title>
  <dc:creator>Staff Member</dc:creator>
  <cp:lastModifiedBy>Mirand Tafarshiku</cp:lastModifiedBy>
  <cp:revision>2</cp:revision>
  <dcterms:created xsi:type="dcterms:W3CDTF">2021-01-21T07:53:00Z</dcterms:created>
  <dcterms:modified xsi:type="dcterms:W3CDTF">2021-01-21T07:53:00Z</dcterms:modified>
</cp:coreProperties>
</file>