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87" w:rsidRPr="00654D87" w:rsidRDefault="00654D87" w:rsidP="00654D8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r-Cyrl-BA"/>
        </w:rPr>
      </w:pPr>
      <w:r w:rsidRPr="00654D87">
        <w:rPr>
          <w:rFonts w:ascii="Garamond" w:hAnsi="Garamond" w:cs="Times New Roman"/>
          <w:b/>
          <w:bCs/>
          <w:color w:val="000000"/>
          <w:sz w:val="24"/>
          <w:szCs w:val="24"/>
          <w:lang w:val="sr-Cyrl-BA"/>
        </w:rPr>
        <w:t xml:space="preserve">KABLOVSKI OPERATERI </w:t>
      </w:r>
    </w:p>
    <w:p w:rsidR="00654D87" w:rsidRPr="00654D87" w:rsidRDefault="00654D87" w:rsidP="00654D8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  <w:lang w:val="sr-Cyrl-BA"/>
        </w:rPr>
      </w:pPr>
    </w:p>
    <w:p w:rsidR="00654D87" w:rsidRPr="00654D87" w:rsidRDefault="00654D87" w:rsidP="00654D8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Garamond" w:hAnsi="Garamond" w:cs="Times New Roman"/>
          <w:color w:val="000000"/>
          <w:sz w:val="24"/>
          <w:szCs w:val="24"/>
          <w:lang w:val="en-US"/>
        </w:rPr>
      </w:pPr>
      <w:r w:rsidRPr="00654D87">
        <w:rPr>
          <w:rFonts w:ascii="Garamond" w:hAnsi="Garamond" w:cs="Times New Roman"/>
          <w:color w:val="000000"/>
          <w:sz w:val="24"/>
          <w:szCs w:val="24"/>
          <w:lang w:val="sr-Cyrl-BA"/>
        </w:rPr>
        <w:t xml:space="preserve">Iznos godisnje takse za licencu za kablovske operatere ce se obracuniti za svaku opstinu </w:t>
      </w:r>
      <w:proofErr w:type="spellStart"/>
      <w:r w:rsidRPr="00654D87">
        <w:rPr>
          <w:rFonts w:ascii="Garamond" w:hAnsi="Garamond" w:cs="Times New Roman"/>
          <w:color w:val="000000"/>
          <w:sz w:val="24"/>
          <w:szCs w:val="24"/>
          <w:lang w:val="en-US"/>
        </w:rPr>
        <w:t>i</w:t>
      </w:r>
      <w:proofErr w:type="spellEnd"/>
      <w:r w:rsidRPr="00654D87">
        <w:rPr>
          <w:rFonts w:ascii="Garamond" w:hAnsi="Garamond" w:cs="Times New Roman"/>
          <w:color w:val="000000"/>
          <w:sz w:val="24"/>
          <w:szCs w:val="24"/>
          <w:lang w:val="en-US"/>
        </w:rPr>
        <w:t xml:space="preserve"> </w:t>
      </w:r>
    </w:p>
    <w:p w:rsidR="00654D87" w:rsidRPr="00654D87" w:rsidRDefault="00654D87" w:rsidP="00654D8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Garamond" w:hAnsi="Garamond" w:cs="Times New Roman"/>
          <w:color w:val="000000"/>
          <w:sz w:val="24"/>
          <w:szCs w:val="24"/>
          <w:lang w:val="sr-Cyrl-BA"/>
        </w:rPr>
      </w:pPr>
      <w:r w:rsidRPr="00654D87">
        <w:rPr>
          <w:rFonts w:ascii="Garamond" w:hAnsi="Garamond" w:cs="Times New Roman"/>
          <w:color w:val="000000"/>
          <w:sz w:val="24"/>
          <w:szCs w:val="24"/>
          <w:lang w:val="sr-Cyrl-BA"/>
        </w:rPr>
        <w:t xml:space="preserve">kadastralsku zonu na koju operise kablovski operater. </w:t>
      </w:r>
    </w:p>
    <w:p w:rsidR="00654D87" w:rsidRPr="00654D87" w:rsidRDefault="00654D87" w:rsidP="00654D8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aramond" w:hAnsi="Garamond" w:cs="Times New Roman"/>
          <w:color w:val="000000"/>
          <w:sz w:val="24"/>
          <w:szCs w:val="24"/>
          <w:lang w:val="sr-Cyrl-BA"/>
        </w:rPr>
      </w:pPr>
    </w:p>
    <w:p w:rsidR="00654D87" w:rsidRPr="00654D87" w:rsidRDefault="00654D87" w:rsidP="00654D8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aramond" w:hAnsi="Garamond" w:cs="Times New Roman"/>
          <w:color w:val="000000"/>
          <w:sz w:val="24"/>
          <w:szCs w:val="24"/>
          <w:lang w:val="sr-Cyrl-BA"/>
        </w:rPr>
      </w:pPr>
      <w:r w:rsidRPr="00654D87">
        <w:rPr>
          <w:rFonts w:ascii="Garamond" w:hAnsi="Garamond"/>
          <w:color w:val="000000"/>
          <w:sz w:val="24"/>
          <w:szCs w:val="24"/>
          <w:lang w:val="sr-Cyrl-BA"/>
        </w:rPr>
        <w:t>Visina godišnje takse za kablovske operatore je opisan u sledećoj tabeli:</w:t>
      </w:r>
    </w:p>
    <w:p w:rsidR="00654D87" w:rsidRPr="00654D87" w:rsidRDefault="00654D87" w:rsidP="00654D8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aramond" w:hAnsi="Garamond" w:cs="Times New Roman"/>
          <w:color w:val="000000"/>
          <w:sz w:val="24"/>
          <w:szCs w:val="24"/>
          <w:lang w:val="sr-Cyrl-BA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98"/>
        <w:gridCol w:w="1198"/>
        <w:gridCol w:w="1198"/>
        <w:gridCol w:w="1198"/>
        <w:gridCol w:w="1198"/>
        <w:gridCol w:w="1198"/>
        <w:gridCol w:w="1198"/>
      </w:tblGrid>
      <w:tr w:rsidR="00654D87" w:rsidRPr="00654D87" w:rsidTr="002458E7">
        <w:trPr>
          <w:trHeight w:val="363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Opštine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A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B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C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D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E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Godišnja naknada (€) </w:t>
            </w:r>
          </w:p>
        </w:tc>
      </w:tr>
      <w:tr w:rsidR="00654D87" w:rsidRPr="00654D87" w:rsidTr="002458E7">
        <w:trPr>
          <w:trHeight w:val="133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Priština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388561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6.2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6.3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0.75%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8,884.00</w:t>
            </w:r>
          </w:p>
        </w:tc>
      </w:tr>
      <w:tr w:rsidR="00654D87" w:rsidRPr="00654D87" w:rsidTr="002458E7">
        <w:trPr>
          <w:trHeight w:val="133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Prizren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214963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6.2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6.3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0.75%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3,932.00</w:t>
            </w:r>
          </w:p>
        </w:tc>
      </w:tr>
      <w:tr w:rsidR="00654D87" w:rsidRPr="00654D87" w:rsidTr="002458E7">
        <w:trPr>
          <w:trHeight w:val="708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Uroševac, Mitrovica, Peć, Gnjilane, Đakovica, Podujevo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110000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6.2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6.3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0.75%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2,012.00</w:t>
            </w:r>
          </w:p>
        </w:tc>
      </w:tr>
      <w:tr w:rsidR="00654D87" w:rsidRPr="00654D87" w:rsidTr="002458E7">
        <w:trPr>
          <w:trHeight w:val="478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Ostale opštine i kadstarlse zone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35000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6.2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6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>6.3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0.75%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4D87" w:rsidRPr="00654D87" w:rsidRDefault="00654D87" w:rsidP="002458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</w:pPr>
            <w:r w:rsidRPr="00654D87">
              <w:rPr>
                <w:rFonts w:ascii="Garamond" w:hAnsi="Garamond" w:cs="Arial"/>
                <w:color w:val="000000"/>
                <w:sz w:val="24"/>
                <w:szCs w:val="24"/>
                <w:lang w:val="sr-Cyrl-BA"/>
              </w:rPr>
              <w:t xml:space="preserve">533.50 </w:t>
            </w:r>
          </w:p>
        </w:tc>
      </w:tr>
    </w:tbl>
    <w:p w:rsidR="00654D87" w:rsidRPr="00654D87" w:rsidRDefault="00654D87" w:rsidP="00654D8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r-Cyrl-BA"/>
        </w:rPr>
      </w:pPr>
    </w:p>
    <w:p w:rsidR="00654D87" w:rsidRPr="00654D87" w:rsidRDefault="00654D87" w:rsidP="00654D87">
      <w:pPr>
        <w:rPr>
          <w:rFonts w:ascii="Garamond" w:hAnsi="Garamond"/>
          <w:sz w:val="24"/>
          <w:szCs w:val="24"/>
        </w:rPr>
      </w:pPr>
    </w:p>
    <w:p w:rsidR="003E79AA" w:rsidRPr="00654D87" w:rsidRDefault="003E79AA">
      <w:pPr>
        <w:rPr>
          <w:rFonts w:ascii="Garamond" w:hAnsi="Garamond"/>
          <w:sz w:val="24"/>
          <w:szCs w:val="24"/>
        </w:rPr>
      </w:pPr>
    </w:p>
    <w:sectPr w:rsidR="003E79AA" w:rsidRPr="00654D87" w:rsidSect="003E7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4D87"/>
    <w:rsid w:val="003E79AA"/>
    <w:rsid w:val="00654D87"/>
    <w:rsid w:val="00D6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87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fcocaj</dc:creator>
  <cp:lastModifiedBy>fcocaj</cp:lastModifiedBy>
  <cp:revision>1</cp:revision>
  <dcterms:created xsi:type="dcterms:W3CDTF">2014-01-16T07:35:00Z</dcterms:created>
  <dcterms:modified xsi:type="dcterms:W3CDTF">2014-01-16T07:38:00Z</dcterms:modified>
</cp:coreProperties>
</file>